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DFA" w:rsidRPr="004F1E32" w:rsidRDefault="00C80DFA" w:rsidP="004F1E32">
      <w:pPr>
        <w:jc w:val="center"/>
        <w:rPr>
          <w:b/>
        </w:rPr>
      </w:pPr>
    </w:p>
    <w:p w:rsidR="004F1E32" w:rsidRDefault="004F1E32" w:rsidP="004F1E32">
      <w:pPr>
        <w:jc w:val="center"/>
        <w:rPr>
          <w:b/>
        </w:rPr>
      </w:pPr>
      <w:r w:rsidRPr="004F1E32">
        <w:rPr>
          <w:b/>
        </w:rPr>
        <w:t>The International Criminal Court</w:t>
      </w:r>
    </w:p>
    <w:p w:rsidR="004F1E32" w:rsidRDefault="004F1E32" w:rsidP="004F1E32">
      <w:pPr>
        <w:jc w:val="center"/>
        <w:rPr>
          <w:b/>
        </w:rPr>
      </w:pPr>
    </w:p>
    <w:p w:rsidR="004F1E32" w:rsidRDefault="004F1E32" w:rsidP="004F1E32">
      <w:pPr>
        <w:jc w:val="center"/>
      </w:pPr>
      <w:r>
        <w:t>Name</w:t>
      </w:r>
    </w:p>
    <w:p w:rsidR="004F1E32" w:rsidRDefault="004F1E32" w:rsidP="004F1E32">
      <w:pPr>
        <w:jc w:val="center"/>
      </w:pPr>
      <w:r>
        <w:t>Institution of Affiliation</w:t>
      </w:r>
    </w:p>
    <w:p w:rsidR="004F1E32" w:rsidRDefault="004F1E32" w:rsidP="004F1E32">
      <w:pPr>
        <w:jc w:val="center"/>
      </w:pPr>
      <w:r>
        <w:t>Professor</w:t>
      </w:r>
      <w:bookmarkStart w:id="0" w:name="_GoBack"/>
    </w:p>
    <w:bookmarkEnd w:id="0"/>
    <w:p w:rsidR="004F1E32" w:rsidRDefault="004F1E32" w:rsidP="004F1E32">
      <w:pPr>
        <w:jc w:val="center"/>
      </w:pPr>
      <w:r>
        <w:t>Date</w:t>
      </w:r>
    </w:p>
    <w:p w:rsidR="004F1E32" w:rsidRDefault="004F1E32" w:rsidP="004F1E32">
      <w:pPr>
        <w:jc w:val="center"/>
      </w:pPr>
    </w:p>
    <w:p w:rsidR="004F1E32" w:rsidRDefault="004F1E32" w:rsidP="004F1E32">
      <w:pPr>
        <w:jc w:val="center"/>
      </w:pPr>
    </w:p>
    <w:p w:rsidR="004F1E32" w:rsidRDefault="004F1E32" w:rsidP="004F1E32">
      <w:pPr>
        <w:jc w:val="center"/>
      </w:pPr>
    </w:p>
    <w:p w:rsidR="004F1E32" w:rsidRDefault="004F1E32" w:rsidP="004F1E32">
      <w:pPr>
        <w:jc w:val="center"/>
      </w:pPr>
    </w:p>
    <w:p w:rsidR="004F1E32" w:rsidRDefault="004F1E32" w:rsidP="004F1E32">
      <w:pPr>
        <w:jc w:val="center"/>
      </w:pPr>
    </w:p>
    <w:p w:rsidR="004F1E32" w:rsidRDefault="004F1E32" w:rsidP="004F1E32">
      <w:pPr>
        <w:jc w:val="center"/>
      </w:pPr>
    </w:p>
    <w:p w:rsidR="004F1E32" w:rsidRDefault="004F1E32" w:rsidP="004F1E32">
      <w:pPr>
        <w:jc w:val="center"/>
      </w:pPr>
    </w:p>
    <w:p w:rsidR="004F1E32" w:rsidRDefault="004F1E32" w:rsidP="004F1E32">
      <w:pPr>
        <w:jc w:val="center"/>
      </w:pPr>
    </w:p>
    <w:p w:rsidR="004F1E32" w:rsidRDefault="004F1E32" w:rsidP="004F1E32">
      <w:pPr>
        <w:jc w:val="center"/>
      </w:pPr>
    </w:p>
    <w:p w:rsidR="004F1E32" w:rsidRDefault="004F1E32" w:rsidP="004F1E32">
      <w:pPr>
        <w:jc w:val="center"/>
      </w:pPr>
    </w:p>
    <w:p w:rsidR="004F1E32" w:rsidRDefault="004F1E32" w:rsidP="004F1E32">
      <w:pPr>
        <w:jc w:val="center"/>
      </w:pPr>
    </w:p>
    <w:p w:rsidR="004F1E32" w:rsidRDefault="004F1E32" w:rsidP="004F1E32">
      <w:pPr>
        <w:jc w:val="center"/>
        <w:rPr>
          <w:b/>
        </w:rPr>
      </w:pPr>
      <w:r w:rsidRPr="004F1E32">
        <w:rPr>
          <w:b/>
        </w:rPr>
        <w:lastRenderedPageBreak/>
        <w:t>The International Criminal Court</w:t>
      </w:r>
    </w:p>
    <w:p w:rsidR="004F1E32" w:rsidRDefault="004F1E32" w:rsidP="004F1E32">
      <w:pPr>
        <w:jc w:val="center"/>
        <w:rPr>
          <w:b/>
        </w:rPr>
      </w:pPr>
      <w:r>
        <w:rPr>
          <w:b/>
        </w:rPr>
        <w:t>The Difference Between the International Criminal Court and World Court</w:t>
      </w:r>
    </w:p>
    <w:p w:rsidR="004F1E32" w:rsidRPr="00F3093F" w:rsidRDefault="004F1E32" w:rsidP="004F1E32">
      <w:pPr>
        <w:rPr>
          <w:b/>
        </w:rPr>
      </w:pPr>
      <w:r>
        <w:tab/>
      </w:r>
      <w:r>
        <w:tab/>
        <w:t xml:space="preserve">The international criminal court is </w:t>
      </w:r>
      <w:r w:rsidR="00CE45B2">
        <w:t>supreme</w:t>
      </w:r>
      <w:r>
        <w:t xml:space="preserve"> court that was formed by the united nations body. The court generally investigates, </w:t>
      </w:r>
      <w:r w:rsidR="00CE45B2">
        <w:t>warrants</w:t>
      </w:r>
      <w:r>
        <w:t xml:space="preserve">, tries and charges individuals with the </w:t>
      </w:r>
      <w:r w:rsidR="00CE45B2">
        <w:t>gravest</w:t>
      </w:r>
      <w:r>
        <w:t xml:space="preserve"> crimes of concern to international community. The world court on the other hand are the </w:t>
      </w:r>
      <w:r w:rsidR="00CE45B2">
        <w:t>institutions</w:t>
      </w:r>
      <w:r>
        <w:t xml:space="preserve"> of justice that are locally found in different </w:t>
      </w:r>
      <w:r w:rsidR="00CE45B2">
        <w:t>countries</w:t>
      </w:r>
      <w:r>
        <w:t xml:space="preserve"> that deal with domestic cases. The international criminal court therefore has a very high jusdiction </w:t>
      </w:r>
      <w:r w:rsidR="00F3093F">
        <w:t>compared</w:t>
      </w:r>
      <w:r>
        <w:t xml:space="preserve"> to the local world courts.</w:t>
      </w:r>
    </w:p>
    <w:p w:rsidR="004F1E32" w:rsidRDefault="004F1E32" w:rsidP="004F1E32">
      <w:pPr>
        <w:jc w:val="center"/>
        <w:rPr>
          <w:b/>
        </w:rPr>
      </w:pPr>
      <w:r w:rsidRPr="00F3093F">
        <w:rPr>
          <w:b/>
        </w:rPr>
        <w:t xml:space="preserve">The </w:t>
      </w:r>
      <w:r w:rsidR="00F3093F" w:rsidRPr="00F3093F">
        <w:rPr>
          <w:b/>
        </w:rPr>
        <w:t>Role of the International Criminal Court and Its Critique</w:t>
      </w:r>
    </w:p>
    <w:p w:rsidR="00F3093F" w:rsidRDefault="00F3093F" w:rsidP="00F3093F">
      <w:r>
        <w:tab/>
      </w:r>
      <w:r>
        <w:tab/>
      </w:r>
      <w:r w:rsidR="00966E7F">
        <w:t xml:space="preserve">The intentional criminal court has a very clear role. The court is mandated to investigate individuals that have been accused of grave offenses. The crimes may be involving genocide or other war related </w:t>
      </w:r>
      <w:r w:rsidR="00A12FE1">
        <w:t>crimes (</w:t>
      </w:r>
      <w:r w:rsidR="00A12FE1">
        <w:rPr>
          <w:rFonts w:cs="Times New Roman"/>
          <w:color w:val="222222"/>
          <w:szCs w:val="24"/>
          <w:shd w:val="clear" w:color="auto" w:fill="FFFFFF"/>
        </w:rPr>
        <w:t>Crawford &amp; Pert,2020)</w:t>
      </w:r>
      <w:r w:rsidR="00966E7F">
        <w:t xml:space="preserve">. The individuals that are prosecuted often come from the elite society from different countries that signed under the </w:t>
      </w:r>
      <w:r w:rsidR="00CE45B2">
        <w:t>Rome</w:t>
      </w:r>
      <w:r w:rsidR="00966E7F">
        <w:t xml:space="preserve"> statue. The court has been </w:t>
      </w:r>
      <w:r w:rsidR="00CE45B2">
        <w:t>succeful</w:t>
      </w:r>
      <w:r w:rsidR="00966E7F">
        <w:t xml:space="preserve"> in curbing war </w:t>
      </w:r>
      <w:r w:rsidR="00CE45B2">
        <w:t>general’s</w:t>
      </w:r>
      <w:r w:rsidR="00966E7F">
        <w:t xml:space="preserve"> leaders who may incite violence in their countries for their own benefits and that of their allies.</w:t>
      </w:r>
    </w:p>
    <w:p w:rsidR="00966E7F" w:rsidRDefault="00966E7F" w:rsidP="00F3093F">
      <w:r>
        <w:tab/>
      </w:r>
      <w:r>
        <w:tab/>
        <w:t xml:space="preserve">The international criminal court however has its own share of </w:t>
      </w:r>
      <w:r w:rsidR="00E9034E">
        <w:t>critics</w:t>
      </w:r>
      <w:r>
        <w:t xml:space="preserve">. Counties like the </w:t>
      </w:r>
      <w:r w:rsidR="00E9034E">
        <w:t>united states</w:t>
      </w:r>
      <w:r>
        <w:t xml:space="preserve"> feel </w:t>
      </w:r>
      <w:r w:rsidR="00826EDA">
        <w:t>that the court has minimal authority. The united states believe that they have mature and</w:t>
      </w:r>
      <w:r w:rsidR="00CE45B2">
        <w:t xml:space="preserve"> have</w:t>
      </w:r>
      <w:r w:rsidR="00826EDA">
        <w:t xml:space="preserve"> better a judicial system that could try their criminals.</w:t>
      </w:r>
      <w:r w:rsidR="00CE45B2">
        <w:t xml:space="preserve"> Countries in Africa also believe that they are often targeted by the court due to their many cases of war ravaging their countries. Leaders from the same continent of Africa have claimed that the court has a lot of power which should be reduce. This are among the many challenges faced by the court which have been well addressed eventually.</w:t>
      </w:r>
    </w:p>
    <w:p w:rsidR="00A12FE1" w:rsidRDefault="00A12FE1" w:rsidP="00A12FE1">
      <w:pPr>
        <w:jc w:val="center"/>
        <w:rPr>
          <w:b/>
        </w:rPr>
      </w:pPr>
      <w:r w:rsidRPr="00A12FE1">
        <w:rPr>
          <w:b/>
        </w:rPr>
        <w:lastRenderedPageBreak/>
        <w:t>References</w:t>
      </w:r>
    </w:p>
    <w:p w:rsidR="00A12FE1" w:rsidRPr="00A12FE1" w:rsidRDefault="00A12FE1" w:rsidP="00A12FE1">
      <w:pPr>
        <w:rPr>
          <w:rFonts w:cs="Times New Roman"/>
          <w:b/>
          <w:szCs w:val="24"/>
        </w:rPr>
      </w:pPr>
      <w:r w:rsidRPr="00A12FE1">
        <w:rPr>
          <w:rFonts w:cs="Times New Roman"/>
          <w:color w:val="222222"/>
          <w:szCs w:val="24"/>
          <w:shd w:val="clear" w:color="auto" w:fill="FFFFFF"/>
        </w:rPr>
        <w:t>Crawford, E., &amp; Pert, A. (2020). </w:t>
      </w:r>
      <w:r w:rsidRPr="00A12FE1">
        <w:rPr>
          <w:rFonts w:cs="Times New Roman"/>
          <w:i/>
          <w:iCs/>
          <w:color w:val="222222"/>
          <w:szCs w:val="24"/>
          <w:shd w:val="clear" w:color="auto" w:fill="FFFFFF"/>
        </w:rPr>
        <w:t>International humanitarian law</w:t>
      </w:r>
      <w:r w:rsidRPr="00A12FE1">
        <w:rPr>
          <w:rFonts w:cs="Times New Roman"/>
          <w:color w:val="222222"/>
          <w:szCs w:val="24"/>
          <w:shd w:val="clear" w:color="auto" w:fill="FFFFFF"/>
        </w:rPr>
        <w:t>. Cambridge University Press.</w:t>
      </w:r>
    </w:p>
    <w:p w:rsidR="004F1E32" w:rsidRPr="004F1E32" w:rsidRDefault="004F1E32" w:rsidP="004F1E32">
      <w:r>
        <w:tab/>
      </w:r>
      <w:r>
        <w:tab/>
      </w:r>
    </w:p>
    <w:p w:rsidR="004F1E32" w:rsidRPr="004F1E32" w:rsidRDefault="004F1E32" w:rsidP="004F1E32">
      <w:pPr>
        <w:jc w:val="center"/>
      </w:pPr>
    </w:p>
    <w:sectPr w:rsidR="004F1E32" w:rsidRPr="004F1E3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ACE" w:rsidRDefault="00481ACE" w:rsidP="00A12FE1">
      <w:pPr>
        <w:spacing w:after="0" w:line="240" w:lineRule="auto"/>
      </w:pPr>
      <w:r>
        <w:separator/>
      </w:r>
    </w:p>
  </w:endnote>
  <w:endnote w:type="continuationSeparator" w:id="0">
    <w:p w:rsidR="00481ACE" w:rsidRDefault="00481ACE" w:rsidP="00A12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ACE" w:rsidRDefault="00481ACE" w:rsidP="00A12FE1">
      <w:pPr>
        <w:spacing w:after="0" w:line="240" w:lineRule="auto"/>
      </w:pPr>
      <w:r>
        <w:separator/>
      </w:r>
    </w:p>
  </w:footnote>
  <w:footnote w:type="continuationSeparator" w:id="0">
    <w:p w:rsidR="00481ACE" w:rsidRDefault="00481ACE" w:rsidP="00A12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070478"/>
      <w:docPartObj>
        <w:docPartGallery w:val="Page Numbers (Top of Page)"/>
        <w:docPartUnique/>
      </w:docPartObj>
    </w:sdtPr>
    <w:sdtEndPr>
      <w:rPr>
        <w:noProof/>
      </w:rPr>
    </w:sdtEndPr>
    <w:sdtContent>
      <w:p w:rsidR="00A12FE1" w:rsidRDefault="00A12FE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A12FE1" w:rsidRDefault="00A12F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E30"/>
    <w:rsid w:val="002B7E30"/>
    <w:rsid w:val="00481ACE"/>
    <w:rsid w:val="004F1E32"/>
    <w:rsid w:val="00826EDA"/>
    <w:rsid w:val="00966E7F"/>
    <w:rsid w:val="00A12FE1"/>
    <w:rsid w:val="00C80DFA"/>
    <w:rsid w:val="00CE45B2"/>
    <w:rsid w:val="00E9034E"/>
    <w:rsid w:val="00F30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7C7AE"/>
  <w15:chartTrackingRefBased/>
  <w15:docId w15:val="{4DA3BC86-1ACE-4C51-A305-262DB09B8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FE1"/>
  </w:style>
  <w:style w:type="paragraph" w:styleId="Footer">
    <w:name w:val="footer"/>
    <w:basedOn w:val="Normal"/>
    <w:link w:val="FooterChar"/>
    <w:uiPriority w:val="99"/>
    <w:unhideWhenUsed/>
    <w:rsid w:val="00A12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2020-12-06T22:08:00Z</dcterms:created>
  <dcterms:modified xsi:type="dcterms:W3CDTF">2020-12-06T23:26:00Z</dcterms:modified>
</cp:coreProperties>
</file>